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18" w:rsidRDefault="00CE3ABD">
      <w:r>
        <w:t>RISK RESOURCE GUIDE</w:t>
      </w:r>
    </w:p>
    <w:p w:rsidR="00CE3ABD" w:rsidRDefault="00CE3ABD"/>
    <w:p w:rsidR="00CE3ABD" w:rsidRDefault="00547674" w:rsidP="00CE3ABD">
      <w:pPr>
        <w:pStyle w:val="NoSpacing"/>
      </w:pPr>
      <w:proofErr w:type="spellStart"/>
      <w:r>
        <w:t>Statuory</w:t>
      </w:r>
      <w:proofErr w:type="spellEnd"/>
      <w:r>
        <w:t xml:space="preserve"> Link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TDI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OSHA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DOL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Safety Resources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Inventory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Travelers Risk Control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Hartford Risk Control</w:t>
      </w:r>
    </w:p>
    <w:p w:rsidR="00547674" w:rsidRDefault="00547674" w:rsidP="00CE3ABD">
      <w:pPr>
        <w:pStyle w:val="NoSpacing"/>
      </w:pPr>
    </w:p>
    <w:p w:rsidR="00547674" w:rsidRDefault="00547674" w:rsidP="00CE3ABD">
      <w:pPr>
        <w:pStyle w:val="NoSpacing"/>
      </w:pPr>
      <w:r>
        <w:t>Practical Risk Tip Sign up</w:t>
      </w:r>
    </w:p>
    <w:sectPr w:rsidR="00547674" w:rsidSect="0036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CE3ABD"/>
    <w:rsid w:val="00126225"/>
    <w:rsid w:val="00312E28"/>
    <w:rsid w:val="00365418"/>
    <w:rsid w:val="003A248C"/>
    <w:rsid w:val="00463FFC"/>
    <w:rsid w:val="00547674"/>
    <w:rsid w:val="00A81ED7"/>
    <w:rsid w:val="00CE3ABD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225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463FFC"/>
    <w:pPr>
      <w:spacing w:after="0" w:line="240" w:lineRule="auto"/>
    </w:pPr>
    <w:rPr>
      <w:rFonts w:ascii="Arial" w:eastAsiaTheme="majorEastAsia" w:hAnsi="Arial" w:cstheme="majorBidi"/>
      <w:color w:val="00B0F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Toshiba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2012-02-08T16:20:00Z</dcterms:created>
  <dcterms:modified xsi:type="dcterms:W3CDTF">2012-02-08T16:22:00Z</dcterms:modified>
</cp:coreProperties>
</file>